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97" w:rsidRDefault="00F539CF" w:rsidP="00373B30">
      <w:pPr>
        <w:spacing w:after="0" w:line="240" w:lineRule="auto"/>
        <w:jc w:val="center"/>
        <w:rPr>
          <w:b/>
          <w:bCs/>
          <w:color w:val="FF0000"/>
        </w:rPr>
      </w:pPr>
      <w:r w:rsidRPr="00F539CF">
        <w:rPr>
          <w:b/>
          <w:bCs/>
          <w:noProof/>
          <w:color w:val="FF000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7pt;margin-top:-7.85pt;width:243.2pt;height:37.5pt;z-index:251660288;mso-width-relative:margin;mso-height-relative:margin" strokeweight="1.5pt">
            <v:textbox>
              <w:txbxContent>
                <w:p w:rsidR="00F539CF" w:rsidRPr="00F539CF" w:rsidRDefault="00F539CF" w:rsidP="00F539CF">
                  <w:pPr>
                    <w:spacing w:after="0"/>
                    <w:rPr>
                      <w:b/>
                      <w:bCs/>
                      <w:color w:val="FF0066"/>
                      <w:sz w:val="40"/>
                      <w:szCs w:val="40"/>
                    </w:rPr>
                  </w:pPr>
                  <w:r w:rsidRPr="00F539CF">
                    <w:rPr>
                      <w:b/>
                      <w:bCs/>
                      <w:color w:val="FF0066"/>
                      <w:sz w:val="40"/>
                      <w:szCs w:val="40"/>
                    </w:rPr>
                    <w:t>INTOXICATION AU PLOMB</w:t>
                  </w:r>
                </w:p>
                <w:p w:rsidR="00F539CF" w:rsidRDefault="00F539CF" w:rsidP="00F539CF"/>
              </w:txbxContent>
            </v:textbox>
          </v:shape>
        </w:pict>
      </w:r>
    </w:p>
    <w:p w:rsidR="00F539CF" w:rsidRDefault="00F539CF" w:rsidP="00373B30">
      <w:pPr>
        <w:spacing w:after="0" w:line="240" w:lineRule="auto"/>
        <w:jc w:val="center"/>
        <w:rPr>
          <w:b/>
          <w:bCs/>
          <w:color w:val="FF0000"/>
        </w:rPr>
      </w:pPr>
    </w:p>
    <w:p w:rsidR="009A6848" w:rsidRPr="000663B6" w:rsidRDefault="009A6848" w:rsidP="00373B30">
      <w:pPr>
        <w:spacing w:after="0" w:line="240" w:lineRule="auto"/>
        <w:jc w:val="center"/>
        <w:rPr>
          <w:b/>
          <w:bCs/>
          <w:color w:val="FF0000"/>
        </w:rPr>
      </w:pPr>
    </w:p>
    <w:p w:rsidR="00D50EC5" w:rsidRPr="000663B6" w:rsidRDefault="00D50EC5" w:rsidP="00CC61E2">
      <w:pPr>
        <w:pStyle w:val="Titre1"/>
      </w:pPr>
      <w:r w:rsidRPr="000663B6">
        <w:t>INTRODUCTION</w:t>
      </w:r>
      <w:r w:rsidR="00DB54EA" w:rsidRPr="000663B6">
        <w:t>:</w:t>
      </w:r>
    </w:p>
    <w:p w:rsidR="00D50EC5" w:rsidRPr="00373B30" w:rsidRDefault="00D50EC5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Pb : toxique industriel majeur</w:t>
      </w:r>
    </w:p>
    <w:p w:rsidR="00D50EC5" w:rsidRPr="00373B30" w:rsidRDefault="00D50EC5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polluant environnemental</w:t>
      </w:r>
    </w:p>
    <w:p w:rsidR="00D50EC5" w:rsidRPr="00373B30" w:rsidRDefault="00D50EC5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Responsable de maladies professionnelles</w:t>
      </w:r>
    </w:p>
    <w:p w:rsidR="00D50EC5" w:rsidRPr="00373B30" w:rsidRDefault="00D50EC5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Intoxications massives rares</w:t>
      </w:r>
    </w:p>
    <w:p w:rsidR="00D50EC5" w:rsidRPr="00373B30" w:rsidRDefault="00D50EC5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Intoxications chroniques : saturnisme:</w:t>
      </w:r>
    </w:p>
    <w:p w:rsidR="00D50EC5" w:rsidRPr="00373B30" w:rsidRDefault="00D50EC5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</w:r>
      <w:r w:rsidRPr="00373B30">
        <w:rPr>
          <w:sz w:val="18"/>
          <w:szCs w:val="18"/>
        </w:rPr>
        <w:tab/>
        <w:t xml:space="preserve">-maladie professionnelle </w:t>
      </w:r>
    </w:p>
    <w:p w:rsidR="00D50EC5" w:rsidRPr="00373B30" w:rsidRDefault="00D50EC5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</w:r>
      <w:r w:rsidRPr="00373B30">
        <w:rPr>
          <w:sz w:val="18"/>
          <w:szCs w:val="18"/>
        </w:rPr>
        <w:tab/>
        <w:t>-exposition environnementale (eau, peinture,</w:t>
      </w:r>
      <w:r w:rsidRPr="00373B30">
        <w:rPr>
          <w:rFonts w:hint="eastAsia"/>
          <w:sz w:val="18"/>
          <w:szCs w:val="18"/>
        </w:rPr>
        <w:t>…</w:t>
      </w:r>
      <w:r w:rsidRPr="00373B30">
        <w:rPr>
          <w:sz w:val="18"/>
          <w:szCs w:val="18"/>
        </w:rPr>
        <w:t>)</w:t>
      </w:r>
    </w:p>
    <w:p w:rsidR="00D50EC5" w:rsidRPr="00373B30" w:rsidRDefault="00D50EC5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</w:t>
      </w:r>
      <w:r w:rsidR="00DB54EA" w:rsidRPr="00373B30">
        <w:rPr>
          <w:sz w:val="18"/>
          <w:szCs w:val="18"/>
        </w:rPr>
        <w:t>Métal</w:t>
      </w:r>
      <w:r w:rsidRPr="00373B30">
        <w:rPr>
          <w:sz w:val="18"/>
          <w:szCs w:val="18"/>
        </w:rPr>
        <w:t xml:space="preserve"> qui entre dans la composition de nombreux alliages</w:t>
      </w:r>
    </w:p>
    <w:p w:rsidR="00DB54EA" w:rsidRPr="009A6848" w:rsidRDefault="00D50EC5" w:rsidP="009A6848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A l'état naturel : sous forme de minerais</w:t>
      </w:r>
    </w:p>
    <w:p w:rsidR="00DE374D" w:rsidRPr="00373B30" w:rsidRDefault="00DE374D" w:rsidP="00373B30">
      <w:pPr>
        <w:spacing w:after="0" w:line="240" w:lineRule="auto"/>
        <w:rPr>
          <w:b/>
          <w:bCs/>
          <w:sz w:val="18"/>
          <w:szCs w:val="18"/>
        </w:rPr>
      </w:pPr>
    </w:p>
    <w:p w:rsidR="00DB54EA" w:rsidRPr="000663B6" w:rsidRDefault="00DB54EA" w:rsidP="00CC61E2">
      <w:pPr>
        <w:pStyle w:val="Titre1"/>
      </w:pPr>
      <w:r w:rsidRPr="000663B6">
        <w:t>PROPRIETES PHYSICOCHIMIQUES: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Métal bleu grisâtre, malléable et ductile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Point d'ébullition : 1525°C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Résistant au H2SO4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Soluble dans l'acide nitrique ---&gt; nitrate de Pb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  <w:t>+ vapeurs nitreuses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Attaquable par les acides organiques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Solubilité dans l</w:t>
      </w:r>
      <w:r w:rsidR="006216C7" w:rsidRPr="00373B30">
        <w:rPr>
          <w:sz w:val="18"/>
          <w:szCs w:val="18"/>
        </w:rPr>
        <w:t>'</w:t>
      </w:r>
      <w:r w:rsidRPr="00373B30">
        <w:rPr>
          <w:sz w:val="18"/>
          <w:szCs w:val="18"/>
        </w:rPr>
        <w:t xml:space="preserve">eau : non négligeable </w:t>
      </w:r>
      <w:r w:rsidRPr="00373B30">
        <w:rPr>
          <w:b/>
          <w:bCs/>
          <w:sz w:val="18"/>
          <w:szCs w:val="18"/>
        </w:rPr>
        <w:t xml:space="preserve"> </w:t>
      </w:r>
      <w:r w:rsidRPr="00291BF5">
        <w:rPr>
          <w:b/>
          <w:bCs/>
          <w:sz w:val="20"/>
          <w:szCs w:val="20"/>
        </w:rPr>
        <w:t xml:space="preserve">=&gt; </w:t>
      </w:r>
      <w:r w:rsidRPr="00373B30">
        <w:rPr>
          <w:sz w:val="18"/>
          <w:szCs w:val="18"/>
        </w:rPr>
        <w:t>Toxicité des eaux de boisson</w:t>
      </w:r>
    </w:p>
    <w:p w:rsidR="00DE374D" w:rsidRPr="00373B30" w:rsidRDefault="00DE374D" w:rsidP="00373B30">
      <w:pPr>
        <w:spacing w:after="0" w:line="240" w:lineRule="auto"/>
        <w:rPr>
          <w:sz w:val="18"/>
          <w:szCs w:val="18"/>
        </w:rPr>
      </w:pPr>
    </w:p>
    <w:p w:rsidR="00DB54EA" w:rsidRPr="000663B6" w:rsidRDefault="00DB54EA" w:rsidP="00CC61E2">
      <w:pPr>
        <w:pStyle w:val="Titre1"/>
      </w:pPr>
      <w:r w:rsidRPr="000663B6">
        <w:t>USAGE ET SOURCES D’EXPOSITION: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 Obtention de plaques d</w:t>
      </w:r>
      <w:r w:rsidR="00013D35" w:rsidRPr="00373B30">
        <w:rPr>
          <w:sz w:val="18"/>
          <w:szCs w:val="18"/>
        </w:rPr>
        <w:t>'</w:t>
      </w:r>
      <w:r w:rsidRPr="00373B30">
        <w:rPr>
          <w:sz w:val="18"/>
          <w:szCs w:val="18"/>
        </w:rPr>
        <w:t>étanchéité ou d</w:t>
      </w:r>
      <w:r w:rsidR="00013D35" w:rsidRPr="00373B30">
        <w:rPr>
          <w:sz w:val="18"/>
          <w:szCs w:val="18"/>
        </w:rPr>
        <w:t>'</w:t>
      </w:r>
      <w:r w:rsidRPr="00373B30">
        <w:rPr>
          <w:sz w:val="18"/>
          <w:szCs w:val="18"/>
        </w:rPr>
        <w:t>isolation</w:t>
      </w:r>
      <w:r w:rsidR="00013D35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>phonique, de blindage antiradiation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 Fabrication de batteries et accumulateurs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 </w:t>
      </w:r>
      <w:r w:rsidR="00013D35" w:rsidRPr="00373B30">
        <w:rPr>
          <w:sz w:val="18"/>
          <w:szCs w:val="18"/>
        </w:rPr>
        <w:t>Préparation</w:t>
      </w:r>
      <w:r w:rsidRPr="00373B30">
        <w:rPr>
          <w:sz w:val="18"/>
          <w:szCs w:val="18"/>
        </w:rPr>
        <w:t xml:space="preserve"> d</w:t>
      </w:r>
      <w:r w:rsidR="00013D35" w:rsidRPr="00373B30">
        <w:rPr>
          <w:sz w:val="18"/>
          <w:szCs w:val="18"/>
        </w:rPr>
        <w:t>'</w:t>
      </w:r>
      <w:r w:rsidRPr="00373B30">
        <w:rPr>
          <w:sz w:val="18"/>
          <w:szCs w:val="18"/>
        </w:rPr>
        <w:t>alliages (Sn, Cu, Sb) destines a la soudure</w:t>
      </w:r>
      <w:r w:rsidR="00013D35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>ou a la fabrication des jouets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 Mines de Pb et de Zn,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 Fabrication de munitions (Pb de chasse)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 Sels, oxydes de Pb : pigments dans les peintures,</w:t>
      </w:r>
      <w:r w:rsidR="00013D35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 xml:space="preserve">vernis, </w:t>
      </w:r>
      <w:r w:rsidR="00013D35" w:rsidRPr="00373B30">
        <w:rPr>
          <w:sz w:val="18"/>
          <w:szCs w:val="18"/>
        </w:rPr>
        <w:t>matières</w:t>
      </w:r>
      <w:r w:rsidRPr="00373B30">
        <w:rPr>
          <w:sz w:val="18"/>
          <w:szCs w:val="18"/>
        </w:rPr>
        <w:t xml:space="preserve"> plastiques.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 Forme la plus </w:t>
      </w:r>
      <w:r w:rsidR="00013D35" w:rsidRPr="00373B30">
        <w:rPr>
          <w:sz w:val="18"/>
          <w:szCs w:val="18"/>
        </w:rPr>
        <w:t>répandue</w:t>
      </w:r>
      <w:r w:rsidRPr="00373B30">
        <w:rPr>
          <w:sz w:val="18"/>
          <w:szCs w:val="18"/>
        </w:rPr>
        <w:t xml:space="preserve"> : </w:t>
      </w:r>
      <w:r w:rsidR="00013D35" w:rsidRPr="00373B30">
        <w:rPr>
          <w:sz w:val="18"/>
          <w:szCs w:val="18"/>
        </w:rPr>
        <w:t>galène</w:t>
      </w:r>
      <w:r w:rsidRPr="00373B30">
        <w:rPr>
          <w:sz w:val="18"/>
          <w:szCs w:val="18"/>
        </w:rPr>
        <w:t xml:space="preserve"> (PbS)</w:t>
      </w:r>
    </w:p>
    <w:p w:rsidR="00DB54EA" w:rsidRPr="00373B30" w:rsidRDefault="00DB54E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 Eau, pesticides,</w:t>
      </w:r>
      <w:r w:rsidR="00013D35" w:rsidRPr="00373B30">
        <w:rPr>
          <w:sz w:val="18"/>
          <w:szCs w:val="18"/>
        </w:rPr>
        <w:t>...</w:t>
      </w:r>
    </w:p>
    <w:p w:rsidR="00DE374D" w:rsidRPr="00373B30" w:rsidRDefault="00DE374D" w:rsidP="00373B30">
      <w:pPr>
        <w:spacing w:after="0" w:line="240" w:lineRule="auto"/>
        <w:rPr>
          <w:sz w:val="18"/>
          <w:szCs w:val="18"/>
        </w:rPr>
      </w:pPr>
    </w:p>
    <w:p w:rsidR="00013D35" w:rsidRPr="000663B6" w:rsidRDefault="00013D35" w:rsidP="00CC61E2">
      <w:pPr>
        <w:pStyle w:val="Titre1"/>
      </w:pPr>
      <w:r w:rsidRPr="000663B6">
        <w:t>ETIOLOGIES</w:t>
      </w:r>
    </w:p>
    <w:p w:rsidR="00013D35" w:rsidRPr="00291BF5" w:rsidRDefault="00291BF5" w:rsidP="00291BF5">
      <w:pPr>
        <w:spacing w:after="0" w:line="240" w:lineRule="auto"/>
        <w:rPr>
          <w:b/>
          <w:bCs/>
          <w:color w:val="006600"/>
          <w:sz w:val="20"/>
          <w:szCs w:val="20"/>
        </w:rPr>
      </w:pPr>
      <w:r>
        <w:rPr>
          <w:b/>
          <w:bCs/>
          <w:color w:val="006600"/>
          <w:sz w:val="20"/>
          <w:szCs w:val="20"/>
        </w:rPr>
        <w:t xml:space="preserve">1/ </w:t>
      </w:r>
      <w:r w:rsidR="00013D35" w:rsidRPr="00291BF5">
        <w:rPr>
          <w:b/>
          <w:bCs/>
          <w:color w:val="006600"/>
          <w:sz w:val="20"/>
          <w:szCs w:val="20"/>
        </w:rPr>
        <w:t>Intoxication accidentelle</w:t>
      </w:r>
      <w:r>
        <w:rPr>
          <w:b/>
          <w:bCs/>
          <w:color w:val="006600"/>
          <w:sz w:val="20"/>
          <w:szCs w:val="20"/>
        </w:rPr>
        <w:t>:</w:t>
      </w:r>
    </w:p>
    <w:p w:rsidR="00013D35" w:rsidRPr="00373B30" w:rsidRDefault="00013D35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plus fréquente, d'origine alimentaire :</w:t>
      </w:r>
    </w:p>
    <w:p w:rsidR="00013D35" w:rsidRPr="00373B30" w:rsidRDefault="00013D35" w:rsidP="00373B30">
      <w:pPr>
        <w:spacing w:after="0" w:line="240" w:lineRule="auto"/>
        <w:rPr>
          <w:b/>
          <w:bCs/>
          <w:sz w:val="18"/>
          <w:szCs w:val="18"/>
        </w:rPr>
      </w:pPr>
      <w:r w:rsidRPr="00373B30">
        <w:rPr>
          <w:b/>
          <w:bCs/>
          <w:sz w:val="18"/>
          <w:szCs w:val="18"/>
        </w:rPr>
        <w:t xml:space="preserve">- </w:t>
      </w:r>
      <w:r w:rsidRPr="00373B30">
        <w:rPr>
          <w:rFonts w:hint="eastAsia"/>
          <w:b/>
          <w:bCs/>
          <w:sz w:val="18"/>
          <w:szCs w:val="18"/>
        </w:rPr>
        <w:t xml:space="preserve">Eaux de boisson : </w:t>
      </w:r>
      <w:r w:rsidRPr="00373B30">
        <w:rPr>
          <w:rFonts w:hint="eastAsia"/>
          <w:b/>
          <w:bCs/>
          <w:sz w:val="18"/>
          <w:szCs w:val="18"/>
        </w:rPr>
        <w:t>≪</w:t>
      </w:r>
      <w:r w:rsidRPr="00373B30">
        <w:rPr>
          <w:rFonts w:hint="eastAsia"/>
          <w:b/>
          <w:bCs/>
          <w:sz w:val="18"/>
          <w:szCs w:val="18"/>
        </w:rPr>
        <w:t xml:space="preserve"> saturnisme hydrique </w:t>
      </w:r>
      <w:r w:rsidRPr="00373B30">
        <w:rPr>
          <w:rFonts w:hint="eastAsia"/>
          <w:b/>
          <w:bCs/>
          <w:sz w:val="18"/>
          <w:szCs w:val="18"/>
        </w:rPr>
        <w:t>≫</w:t>
      </w:r>
    </w:p>
    <w:p w:rsidR="00013D35" w:rsidRPr="00373B30" w:rsidRDefault="00013D35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Conserves alimentaires</w:t>
      </w:r>
    </w:p>
    <w:p w:rsidR="00013D35" w:rsidRPr="00373B30" w:rsidRDefault="00013D35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Poteries et ustensiles vernisses : oxydes et sulfures de Pb cèdent le Pb aux aliments acides/vinaigres, jus de fruits...</w:t>
      </w:r>
    </w:p>
    <w:p w:rsidR="00291BF5" w:rsidRDefault="00013D35" w:rsidP="000663B6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Vins    * provenant des vignes traitées par l'arséniate de Pb</w:t>
      </w:r>
      <w:r w:rsidRPr="00373B30">
        <w:rPr>
          <w:sz w:val="18"/>
          <w:szCs w:val="18"/>
        </w:rPr>
        <w:tab/>
      </w:r>
    </w:p>
    <w:p w:rsidR="00013D35" w:rsidRPr="00373B30" w:rsidRDefault="00291BF5" w:rsidP="000663B6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013D35" w:rsidRPr="00373B30">
        <w:rPr>
          <w:sz w:val="18"/>
          <w:szCs w:val="18"/>
        </w:rPr>
        <w:t>* capsules métalliques des bouteilles (Sn, Pb)</w:t>
      </w:r>
    </w:p>
    <w:p w:rsidR="00013D35" w:rsidRPr="00373B30" w:rsidRDefault="00013D35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Pollution atmosphérique : provenant des automobiles et des rejets industriels</w:t>
      </w:r>
    </w:p>
    <w:p w:rsidR="006308F0" w:rsidRPr="00291BF5" w:rsidRDefault="00291BF5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>
        <w:rPr>
          <w:b/>
          <w:bCs/>
          <w:color w:val="006600"/>
          <w:sz w:val="20"/>
          <w:szCs w:val="20"/>
        </w:rPr>
        <w:t xml:space="preserve">2/ </w:t>
      </w:r>
      <w:r w:rsidR="006308F0" w:rsidRPr="00291BF5">
        <w:rPr>
          <w:b/>
          <w:bCs/>
          <w:color w:val="006600"/>
          <w:sz w:val="20"/>
          <w:szCs w:val="20"/>
        </w:rPr>
        <w:t>Intoxication criminelle</w:t>
      </w:r>
      <w:r>
        <w:rPr>
          <w:b/>
          <w:bCs/>
          <w:color w:val="006600"/>
          <w:sz w:val="20"/>
          <w:szCs w:val="20"/>
        </w:rPr>
        <w:t>:</w:t>
      </w:r>
    </w:p>
    <w:p w:rsidR="006308F0" w:rsidRPr="00373B30" w:rsidRDefault="006308F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rare, acétate de Pb et sels de Pb</w:t>
      </w:r>
    </w:p>
    <w:p w:rsidR="006308F0" w:rsidRPr="00291BF5" w:rsidRDefault="00291BF5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>
        <w:rPr>
          <w:b/>
          <w:bCs/>
          <w:color w:val="006600"/>
          <w:sz w:val="20"/>
          <w:szCs w:val="20"/>
        </w:rPr>
        <w:t xml:space="preserve">3/ </w:t>
      </w:r>
      <w:r w:rsidR="006308F0" w:rsidRPr="00291BF5">
        <w:rPr>
          <w:b/>
          <w:bCs/>
          <w:color w:val="006600"/>
          <w:sz w:val="20"/>
          <w:szCs w:val="20"/>
        </w:rPr>
        <w:t>Intoxication professionnelle</w:t>
      </w:r>
      <w:r>
        <w:rPr>
          <w:b/>
          <w:bCs/>
          <w:color w:val="006600"/>
          <w:sz w:val="20"/>
          <w:szCs w:val="20"/>
        </w:rPr>
        <w:t>:</w:t>
      </w:r>
    </w:p>
    <w:p w:rsidR="006308F0" w:rsidRPr="00373B30" w:rsidRDefault="006308F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Principales sources :</w:t>
      </w:r>
    </w:p>
    <w:p w:rsidR="006308F0" w:rsidRPr="00373B30" w:rsidRDefault="006308F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  <w:t>- métallurgie de Pb et Zn</w:t>
      </w:r>
    </w:p>
    <w:p w:rsidR="006308F0" w:rsidRPr="00373B30" w:rsidRDefault="006308F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  <w:t>- certaines opérations de soudure</w:t>
      </w:r>
    </w:p>
    <w:p w:rsidR="006308F0" w:rsidRPr="00373B30" w:rsidRDefault="006308F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  <w:t>- fabrication des accumulateurs</w:t>
      </w:r>
    </w:p>
    <w:p w:rsidR="006308F0" w:rsidRPr="00373B30" w:rsidRDefault="006308F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  <w:t>- verrerie et cristallerie</w:t>
      </w:r>
    </w:p>
    <w:p w:rsidR="006308F0" w:rsidRPr="00373B30" w:rsidRDefault="006308F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  <w:t>- peintures, vernis, céramique, munitions</w:t>
      </w:r>
    </w:p>
    <w:p w:rsidR="00291BF5" w:rsidRDefault="00291BF5" w:rsidP="00373B30">
      <w:pPr>
        <w:spacing w:after="0" w:line="240" w:lineRule="auto"/>
        <w:rPr>
          <w:b/>
          <w:bCs/>
          <w:sz w:val="18"/>
          <w:szCs w:val="18"/>
        </w:rPr>
      </w:pPr>
    </w:p>
    <w:p w:rsidR="00CE4CBC" w:rsidRPr="00CC61E2" w:rsidRDefault="00CE4CBC" w:rsidP="00CC61E2">
      <w:pPr>
        <w:pStyle w:val="Titre1"/>
      </w:pPr>
      <w:r w:rsidRPr="00CC61E2">
        <w:t>METABOLISME:</w:t>
      </w:r>
    </w:p>
    <w:p w:rsidR="00CE4CBC" w:rsidRPr="00291BF5" w:rsidRDefault="00CE4CBC" w:rsidP="00291BF5">
      <w:pPr>
        <w:spacing w:after="0" w:line="240" w:lineRule="auto"/>
        <w:rPr>
          <w:b/>
          <w:bCs/>
          <w:color w:val="006600"/>
          <w:sz w:val="18"/>
          <w:szCs w:val="18"/>
        </w:rPr>
      </w:pPr>
      <w:r w:rsidRPr="00291BF5">
        <w:rPr>
          <w:b/>
          <w:bCs/>
          <w:color w:val="006600"/>
          <w:sz w:val="20"/>
          <w:szCs w:val="20"/>
        </w:rPr>
        <w:t>**** Voies de pénétrations</w:t>
      </w:r>
      <w:r w:rsidR="00291BF5">
        <w:rPr>
          <w:b/>
          <w:bCs/>
          <w:color w:val="006600"/>
          <w:sz w:val="20"/>
          <w:szCs w:val="20"/>
        </w:rPr>
        <w:t>:</w:t>
      </w:r>
    </w:p>
    <w:p w:rsidR="00CE4CBC" w:rsidRPr="00373B30" w:rsidRDefault="00CE4CBC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Voie digestive : aliments, eau de boisson, Ingestion d'écailles de peinture, manque d</w:t>
      </w:r>
      <w:r w:rsidR="006216C7" w:rsidRPr="00373B30">
        <w:rPr>
          <w:sz w:val="18"/>
          <w:szCs w:val="18"/>
        </w:rPr>
        <w:t>'hygiène</w:t>
      </w:r>
      <w:r w:rsidRPr="00373B30">
        <w:rPr>
          <w:sz w:val="18"/>
          <w:szCs w:val="18"/>
        </w:rPr>
        <w:t xml:space="preserve"> professionnelle</w:t>
      </w:r>
    </w:p>
    <w:p w:rsidR="00CE4CBC" w:rsidRDefault="00CE4CBC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- Voie respiratoire : </w:t>
      </w:r>
      <w:r w:rsidR="006871D7" w:rsidRPr="00373B30">
        <w:rPr>
          <w:sz w:val="18"/>
          <w:szCs w:val="18"/>
        </w:rPr>
        <w:t>poussière</w:t>
      </w:r>
      <w:r w:rsidRPr="00373B30">
        <w:rPr>
          <w:sz w:val="18"/>
          <w:szCs w:val="18"/>
        </w:rPr>
        <w:t xml:space="preserve"> de Pb</w:t>
      </w:r>
    </w:p>
    <w:p w:rsidR="00291BF5" w:rsidRPr="00373B30" w:rsidRDefault="00291BF5" w:rsidP="00373B30">
      <w:pPr>
        <w:spacing w:after="0" w:line="240" w:lineRule="auto"/>
        <w:rPr>
          <w:sz w:val="18"/>
          <w:szCs w:val="18"/>
        </w:rPr>
      </w:pPr>
    </w:p>
    <w:p w:rsidR="00CE4CBC" w:rsidRPr="00291BF5" w:rsidRDefault="00291BF5" w:rsidP="00291BF5">
      <w:pPr>
        <w:spacing w:after="0" w:line="240" w:lineRule="auto"/>
        <w:rPr>
          <w:b/>
          <w:bCs/>
          <w:color w:val="006600"/>
          <w:sz w:val="20"/>
          <w:szCs w:val="20"/>
        </w:rPr>
      </w:pPr>
      <w:r>
        <w:rPr>
          <w:b/>
          <w:bCs/>
          <w:color w:val="006600"/>
          <w:sz w:val="20"/>
          <w:szCs w:val="20"/>
        </w:rPr>
        <w:t>****</w:t>
      </w:r>
      <w:r w:rsidR="00CE4CBC" w:rsidRPr="00291BF5">
        <w:rPr>
          <w:b/>
          <w:bCs/>
          <w:color w:val="006600"/>
          <w:sz w:val="20"/>
          <w:szCs w:val="20"/>
        </w:rPr>
        <w:t xml:space="preserve"> Distribution</w:t>
      </w:r>
      <w:r>
        <w:rPr>
          <w:b/>
          <w:bCs/>
          <w:color w:val="006600"/>
          <w:sz w:val="20"/>
          <w:szCs w:val="20"/>
        </w:rPr>
        <w:t>:</w:t>
      </w:r>
    </w:p>
    <w:p w:rsidR="00CE4CBC" w:rsidRPr="00373B30" w:rsidRDefault="00CE4CBC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Le Pb </w:t>
      </w:r>
      <w:r w:rsidR="006871D7" w:rsidRPr="00373B30">
        <w:rPr>
          <w:sz w:val="18"/>
          <w:szCs w:val="18"/>
        </w:rPr>
        <w:t>ingéré</w:t>
      </w:r>
      <w:r w:rsidRPr="00373B30">
        <w:rPr>
          <w:sz w:val="18"/>
          <w:szCs w:val="18"/>
        </w:rPr>
        <w:t xml:space="preserve"> subit l</w:t>
      </w:r>
      <w:r w:rsidR="006871D7" w:rsidRPr="00373B30">
        <w:rPr>
          <w:sz w:val="18"/>
          <w:szCs w:val="18"/>
        </w:rPr>
        <w:t>'</w:t>
      </w:r>
      <w:r w:rsidRPr="00373B30">
        <w:rPr>
          <w:sz w:val="18"/>
          <w:szCs w:val="18"/>
        </w:rPr>
        <w:t>action de HCl</w:t>
      </w:r>
      <w:r w:rsidR="006871D7" w:rsidRPr="00373B30">
        <w:rPr>
          <w:sz w:val="18"/>
          <w:szCs w:val="18"/>
        </w:rPr>
        <w:t>:</w:t>
      </w:r>
      <w:r w:rsidRPr="00373B30">
        <w:rPr>
          <w:sz w:val="18"/>
          <w:szCs w:val="18"/>
        </w:rPr>
        <w:t xml:space="preserve"> (suc gastrique et </w:t>
      </w:r>
      <w:r w:rsidR="006871D7" w:rsidRPr="00373B30">
        <w:rPr>
          <w:sz w:val="18"/>
          <w:szCs w:val="18"/>
        </w:rPr>
        <w:t xml:space="preserve">secrétions </w:t>
      </w:r>
      <w:r w:rsidRPr="00373B30">
        <w:rPr>
          <w:sz w:val="18"/>
          <w:szCs w:val="18"/>
        </w:rPr>
        <w:t>biliaires)</w:t>
      </w:r>
      <w:r w:rsidR="006871D7" w:rsidRPr="00373B30">
        <w:rPr>
          <w:sz w:val="18"/>
          <w:szCs w:val="18"/>
        </w:rPr>
        <w:t>:</w:t>
      </w:r>
    </w:p>
    <w:p w:rsidR="00FF12FA" w:rsidRPr="00373B30" w:rsidRDefault="00CE4CBC" w:rsidP="00CC61E2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Pb solubilisé</w:t>
      </w:r>
      <w:r w:rsidR="006871D7" w:rsidRPr="00373B30">
        <w:rPr>
          <w:sz w:val="18"/>
          <w:szCs w:val="18"/>
        </w:rPr>
        <w:t xml:space="preserve"> </w:t>
      </w:r>
      <w:r w:rsidR="006871D7" w:rsidRPr="00373B30">
        <w:rPr>
          <w:b/>
          <w:bCs/>
          <w:sz w:val="18"/>
          <w:szCs w:val="18"/>
        </w:rPr>
        <w:t>==&gt;</w:t>
      </w:r>
      <w:r w:rsidR="006871D7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>Franchit la barrière</w:t>
      </w:r>
      <w:r w:rsidR="006871D7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>intestinale</w:t>
      </w:r>
      <w:r w:rsidR="006871D7" w:rsidRPr="00373B30">
        <w:rPr>
          <w:b/>
          <w:bCs/>
          <w:sz w:val="18"/>
          <w:szCs w:val="18"/>
        </w:rPr>
        <w:t xml:space="preserve"> ==&gt;</w:t>
      </w:r>
      <w:r w:rsidR="006871D7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>Foie</w:t>
      </w:r>
    </w:p>
    <w:p w:rsidR="00F539CF" w:rsidRDefault="00F539CF" w:rsidP="00291BF5">
      <w:pPr>
        <w:spacing w:after="0" w:line="240" w:lineRule="auto"/>
        <w:rPr>
          <w:b/>
          <w:bCs/>
          <w:color w:val="0070C0"/>
          <w:sz w:val="18"/>
          <w:szCs w:val="18"/>
        </w:rPr>
      </w:pPr>
    </w:p>
    <w:p w:rsidR="00F539CF" w:rsidRDefault="00F539CF" w:rsidP="00291BF5">
      <w:pPr>
        <w:spacing w:after="0" w:line="240" w:lineRule="auto"/>
        <w:rPr>
          <w:b/>
          <w:bCs/>
          <w:color w:val="0070C0"/>
          <w:sz w:val="18"/>
          <w:szCs w:val="18"/>
        </w:rPr>
      </w:pPr>
    </w:p>
    <w:p w:rsidR="00F539CF" w:rsidRDefault="00F539CF" w:rsidP="00291BF5">
      <w:pPr>
        <w:spacing w:after="0" w:line="240" w:lineRule="auto"/>
        <w:rPr>
          <w:b/>
          <w:bCs/>
          <w:color w:val="0070C0"/>
          <w:sz w:val="18"/>
          <w:szCs w:val="18"/>
        </w:rPr>
      </w:pPr>
    </w:p>
    <w:p w:rsidR="00F539CF" w:rsidRDefault="00F539CF" w:rsidP="00291BF5">
      <w:pPr>
        <w:spacing w:after="0" w:line="240" w:lineRule="auto"/>
        <w:rPr>
          <w:b/>
          <w:bCs/>
          <w:color w:val="0070C0"/>
          <w:sz w:val="18"/>
          <w:szCs w:val="18"/>
        </w:rPr>
      </w:pPr>
    </w:p>
    <w:p w:rsidR="00F539CF" w:rsidRDefault="00F539CF" w:rsidP="00291BF5">
      <w:pPr>
        <w:spacing w:after="0" w:line="240" w:lineRule="auto"/>
        <w:rPr>
          <w:b/>
          <w:bCs/>
          <w:color w:val="0070C0"/>
          <w:sz w:val="18"/>
          <w:szCs w:val="18"/>
        </w:rPr>
      </w:pPr>
    </w:p>
    <w:p w:rsidR="00291BF5" w:rsidRPr="00291BF5" w:rsidRDefault="00FF12FA" w:rsidP="00291BF5">
      <w:pPr>
        <w:spacing w:after="0" w:line="240" w:lineRule="auto"/>
        <w:rPr>
          <w:color w:val="0070C0"/>
          <w:sz w:val="18"/>
          <w:szCs w:val="18"/>
        </w:rPr>
      </w:pPr>
      <w:r w:rsidRPr="00291BF5">
        <w:rPr>
          <w:b/>
          <w:bCs/>
          <w:color w:val="0070C0"/>
          <w:sz w:val="18"/>
          <w:szCs w:val="18"/>
        </w:rPr>
        <w:t>*</w:t>
      </w:r>
      <w:r w:rsidR="00291BF5" w:rsidRPr="00291BF5">
        <w:rPr>
          <w:b/>
          <w:bCs/>
          <w:color w:val="0070C0"/>
          <w:sz w:val="18"/>
          <w:szCs w:val="18"/>
        </w:rPr>
        <w:t>*</w:t>
      </w:r>
      <w:r w:rsidRPr="00291BF5">
        <w:rPr>
          <w:b/>
          <w:bCs/>
          <w:color w:val="0070C0"/>
          <w:sz w:val="18"/>
          <w:szCs w:val="18"/>
        </w:rPr>
        <w:t xml:space="preserve"> Apport de toxique faible :</w:t>
      </w:r>
      <w:r w:rsidRPr="00291BF5">
        <w:rPr>
          <w:color w:val="0070C0"/>
          <w:sz w:val="18"/>
          <w:szCs w:val="18"/>
        </w:rPr>
        <w:t xml:space="preserve"> </w:t>
      </w:r>
    </w:p>
    <w:p w:rsidR="00FF12FA" w:rsidRPr="00291BF5" w:rsidRDefault="00FF12FA" w:rsidP="00291BF5">
      <w:pPr>
        <w:spacing w:after="0" w:line="240" w:lineRule="auto"/>
        <w:rPr>
          <w:b/>
          <w:bCs/>
          <w:color w:val="006600"/>
          <w:sz w:val="18"/>
          <w:szCs w:val="18"/>
        </w:rPr>
      </w:pPr>
      <w:r w:rsidRPr="00373B30">
        <w:rPr>
          <w:sz w:val="18"/>
          <w:szCs w:val="18"/>
        </w:rPr>
        <w:t xml:space="preserve">foie en bon état de fonctionnement </w:t>
      </w:r>
      <w:r w:rsidRPr="00373B30">
        <w:rPr>
          <w:b/>
          <w:bCs/>
          <w:sz w:val="18"/>
          <w:szCs w:val="18"/>
        </w:rPr>
        <w:t>--&gt;</w:t>
      </w:r>
      <w:r w:rsidRPr="00373B30">
        <w:rPr>
          <w:sz w:val="18"/>
          <w:szCs w:val="18"/>
        </w:rPr>
        <w:t xml:space="preserve"> détoxification</w:t>
      </w:r>
    </w:p>
    <w:p w:rsidR="00FF12FA" w:rsidRPr="00373B30" w:rsidRDefault="00FF12FA" w:rsidP="00373B30">
      <w:pPr>
        <w:spacing w:after="0" w:line="240" w:lineRule="auto"/>
        <w:rPr>
          <w:sz w:val="18"/>
          <w:szCs w:val="18"/>
        </w:rPr>
      </w:pPr>
      <w:r w:rsidRPr="00291BF5">
        <w:rPr>
          <w:b/>
          <w:bCs/>
          <w:color w:val="0070C0"/>
          <w:sz w:val="18"/>
          <w:szCs w:val="18"/>
        </w:rPr>
        <w:t>** Apport de toxique important ou faible mais répété :</w:t>
      </w:r>
      <w:r w:rsidRPr="00373B30">
        <w:rPr>
          <w:sz w:val="18"/>
          <w:szCs w:val="18"/>
        </w:rPr>
        <w:t xml:space="preserve"> voies de détoxification dépassées.</w:t>
      </w:r>
    </w:p>
    <w:p w:rsidR="00FF12FA" w:rsidRPr="00373B30" w:rsidRDefault="00FF12FA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L'excès de Pb passe dans le sang et se repartit entre le plasma et les hématies</w:t>
      </w:r>
    </w:p>
    <w:p w:rsidR="00FF12FA" w:rsidRPr="00373B30" w:rsidRDefault="00FF12FA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ensuite fixation sur les tissus mous : foie, rein, moelle osseuse, surrénales, SN</w:t>
      </w:r>
    </w:p>
    <w:p w:rsidR="00FF12FA" w:rsidRPr="00373B30" w:rsidRDefault="00FF12FA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- 1/2 vie du Pb dans le sang : 25 j, dans les tissus mous : quelque mois</w:t>
      </w:r>
    </w:p>
    <w:p w:rsidR="00291BF5" w:rsidRPr="00373B30" w:rsidRDefault="00FF12FA" w:rsidP="00291BF5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Pb secondairement stocke dans les phanères</w:t>
      </w:r>
    </w:p>
    <w:p w:rsidR="00FF12FA" w:rsidRPr="00373B30" w:rsidRDefault="00FF12FA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la plus grande proportion : localisation au niveau du système osseux et dentaire (1/2 vie =10ans)</w:t>
      </w:r>
    </w:p>
    <w:p w:rsidR="00FF12FA" w:rsidRPr="00373B30" w:rsidRDefault="00FF12FA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Le Pb se dépose a l'état de phosphate insoluble (non toxique)</w:t>
      </w:r>
    </w:p>
    <w:p w:rsidR="00FF12FA" w:rsidRPr="00373B30" w:rsidRDefault="00FF12FA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La fixation de Pb au niveau de l'os est sous la dépendance du métabolisme phosphocalcique :</w:t>
      </w:r>
    </w:p>
    <w:p w:rsidR="00FF12FA" w:rsidRPr="00373B30" w:rsidRDefault="00FF12FA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le dépôt de calcium dans l</w:t>
      </w:r>
      <w:r w:rsidR="00112457" w:rsidRPr="00373B30">
        <w:rPr>
          <w:sz w:val="18"/>
          <w:szCs w:val="18"/>
        </w:rPr>
        <w:t>'</w:t>
      </w:r>
      <w:r w:rsidRPr="00373B30">
        <w:rPr>
          <w:sz w:val="18"/>
          <w:szCs w:val="18"/>
        </w:rPr>
        <w:t>os entraine la fixation</w:t>
      </w:r>
      <w:r w:rsidR="00112457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>de Pb et inversement</w:t>
      </w:r>
    </w:p>
    <w:p w:rsidR="00270D41" w:rsidRPr="00373B30" w:rsidRDefault="00270D41" w:rsidP="00373B30">
      <w:pPr>
        <w:spacing w:after="0" w:line="240" w:lineRule="auto"/>
        <w:rPr>
          <w:sz w:val="18"/>
          <w:szCs w:val="18"/>
        </w:rPr>
      </w:pPr>
    </w:p>
    <w:p w:rsidR="00270D41" w:rsidRPr="00291BF5" w:rsidRDefault="00270D41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291BF5">
        <w:rPr>
          <w:b/>
          <w:bCs/>
          <w:color w:val="006600"/>
          <w:sz w:val="20"/>
          <w:szCs w:val="20"/>
        </w:rPr>
        <w:t>****Elimination</w:t>
      </w:r>
      <w:r w:rsidR="00291BF5">
        <w:rPr>
          <w:b/>
          <w:bCs/>
          <w:color w:val="006600"/>
          <w:sz w:val="20"/>
          <w:szCs w:val="20"/>
        </w:rPr>
        <w:t>:</w:t>
      </w:r>
    </w:p>
    <w:p w:rsidR="00270D41" w:rsidRPr="00373B30" w:rsidRDefault="00270D41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urine, bile, matière fécale et accessoirement salive, sueur et cheveux</w:t>
      </w:r>
    </w:p>
    <w:p w:rsidR="00270D41" w:rsidRPr="00373B30" w:rsidRDefault="00270D41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Lente</w:t>
      </w:r>
    </w:p>
    <w:p w:rsidR="00270D41" w:rsidRPr="00373B30" w:rsidRDefault="00270D41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Pas de corrélation entre l'absorption et l'élimination d'ou risque d'accumulation du toxique</w:t>
      </w:r>
    </w:p>
    <w:p w:rsidR="00270D41" w:rsidRPr="00373B30" w:rsidRDefault="00270D41" w:rsidP="00373B30">
      <w:pPr>
        <w:spacing w:after="0" w:line="240" w:lineRule="auto"/>
        <w:rPr>
          <w:b/>
          <w:bCs/>
          <w:sz w:val="18"/>
          <w:szCs w:val="18"/>
        </w:rPr>
      </w:pPr>
      <w:r w:rsidRPr="00373B30">
        <w:rPr>
          <w:b/>
          <w:bCs/>
          <w:sz w:val="18"/>
          <w:szCs w:val="18"/>
        </w:rPr>
        <w:t>==&gt; Le Pb est un toxique cumulatif</w:t>
      </w:r>
    </w:p>
    <w:p w:rsidR="00DF227D" w:rsidRPr="00373B30" w:rsidRDefault="00DF227D" w:rsidP="00373B30">
      <w:pPr>
        <w:spacing w:after="0" w:line="240" w:lineRule="auto"/>
        <w:rPr>
          <w:b/>
          <w:bCs/>
          <w:sz w:val="18"/>
          <w:szCs w:val="18"/>
        </w:rPr>
      </w:pPr>
    </w:p>
    <w:p w:rsidR="00DF227D" w:rsidRPr="000663B6" w:rsidRDefault="00DF227D" w:rsidP="00CC61E2">
      <w:pPr>
        <w:pStyle w:val="Titre1"/>
      </w:pPr>
      <w:r w:rsidRPr="000663B6">
        <w:t>MECANISME D’ACTION:</w:t>
      </w:r>
    </w:p>
    <w:p w:rsidR="008F0972" w:rsidRPr="00373B30" w:rsidRDefault="008F097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Le Pb a une action sur :</w:t>
      </w:r>
    </w:p>
    <w:p w:rsidR="008F0972" w:rsidRPr="00373B30" w:rsidRDefault="006216C7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1/</w:t>
      </w:r>
      <w:r w:rsidR="008F0972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 xml:space="preserve"> </w:t>
      </w:r>
      <w:r w:rsidR="008F0972" w:rsidRPr="00373B30">
        <w:rPr>
          <w:sz w:val="18"/>
          <w:szCs w:val="18"/>
        </w:rPr>
        <w:t>la biosynthèse de l'Hb</w:t>
      </w:r>
    </w:p>
    <w:p w:rsidR="008F0972" w:rsidRPr="00373B30" w:rsidRDefault="006216C7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2/</w:t>
      </w:r>
      <w:r w:rsidR="008F0972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 xml:space="preserve"> </w:t>
      </w:r>
      <w:r w:rsidR="008F0972" w:rsidRPr="00373B30">
        <w:rPr>
          <w:sz w:val="18"/>
          <w:szCs w:val="18"/>
        </w:rPr>
        <w:t>l'érythrocyte</w:t>
      </w:r>
    </w:p>
    <w:p w:rsidR="00DF227D" w:rsidRPr="00373B30" w:rsidRDefault="006216C7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3/ </w:t>
      </w:r>
      <w:r w:rsidR="008F0972" w:rsidRPr="00373B30">
        <w:rPr>
          <w:sz w:val="18"/>
          <w:szCs w:val="18"/>
        </w:rPr>
        <w:t>le rein, la thyroïde, le SNC</w:t>
      </w:r>
    </w:p>
    <w:p w:rsidR="008F0972" w:rsidRPr="00373B30" w:rsidRDefault="008F0972" w:rsidP="00373B30">
      <w:pPr>
        <w:spacing w:after="0" w:line="240" w:lineRule="auto"/>
        <w:rPr>
          <w:sz w:val="18"/>
          <w:szCs w:val="18"/>
        </w:rPr>
      </w:pPr>
    </w:p>
    <w:p w:rsidR="008F0972" w:rsidRPr="00291BF5" w:rsidRDefault="008F0972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291BF5">
        <w:rPr>
          <w:b/>
          <w:bCs/>
          <w:color w:val="006600"/>
          <w:sz w:val="20"/>
          <w:szCs w:val="20"/>
        </w:rPr>
        <w:t>****Action sur la synthèse de l'Hb:</w:t>
      </w:r>
    </w:p>
    <w:p w:rsidR="008F0972" w:rsidRPr="00373B30" w:rsidRDefault="008F0972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 xml:space="preserve">● </w:t>
      </w:r>
      <w:r w:rsidRPr="00373B30">
        <w:rPr>
          <w:sz w:val="18"/>
          <w:szCs w:val="18"/>
        </w:rPr>
        <w:t>Pb : diminution de synthèse de la globine + diminution de synthèse de l’hème</w:t>
      </w:r>
    </w:p>
    <w:p w:rsidR="008F0972" w:rsidRDefault="008F097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ab/>
      </w:r>
      <w:r w:rsidRPr="00373B30">
        <w:rPr>
          <w:b/>
          <w:bCs/>
          <w:sz w:val="18"/>
          <w:szCs w:val="18"/>
        </w:rPr>
        <w:t xml:space="preserve">==&gt; </w:t>
      </w:r>
      <w:r w:rsidRPr="00373B30">
        <w:rPr>
          <w:sz w:val="18"/>
          <w:szCs w:val="18"/>
        </w:rPr>
        <w:t>production faible d’Hb (anémie)</w:t>
      </w:r>
    </w:p>
    <w:p w:rsidR="00CC61E2" w:rsidRPr="00373B30" w:rsidRDefault="00CC61E2" w:rsidP="00373B30">
      <w:pPr>
        <w:spacing w:after="0" w:line="240" w:lineRule="auto"/>
        <w:rPr>
          <w:sz w:val="18"/>
          <w:szCs w:val="18"/>
        </w:rPr>
      </w:pPr>
    </w:p>
    <w:p w:rsidR="008F0972" w:rsidRPr="00291BF5" w:rsidRDefault="008F0972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291BF5">
        <w:rPr>
          <w:b/>
          <w:bCs/>
          <w:color w:val="006600"/>
          <w:sz w:val="20"/>
          <w:szCs w:val="20"/>
        </w:rPr>
        <w:t>****Action au niveau de l’érythrocyte</w:t>
      </w:r>
      <w:r w:rsidR="00291BF5" w:rsidRPr="00291BF5">
        <w:rPr>
          <w:b/>
          <w:bCs/>
          <w:color w:val="006600"/>
          <w:sz w:val="20"/>
          <w:szCs w:val="20"/>
        </w:rPr>
        <w:t>:</w:t>
      </w:r>
    </w:p>
    <w:p w:rsidR="008F0972" w:rsidRPr="00373B30" w:rsidRDefault="008F0972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Raccourcissement de la longévité des hématies</w:t>
      </w:r>
    </w:p>
    <w:p w:rsidR="008F0972" w:rsidRPr="00373B30" w:rsidRDefault="008F0972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Précipitation des nucléosides pyrimidiques dans les hématies (granulations basophiles)</w:t>
      </w:r>
    </w:p>
    <w:p w:rsidR="00CC61E2" w:rsidRDefault="00CC61E2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</w:p>
    <w:p w:rsidR="008F0972" w:rsidRPr="00291BF5" w:rsidRDefault="008F0972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291BF5">
        <w:rPr>
          <w:b/>
          <w:bCs/>
          <w:color w:val="006600"/>
          <w:sz w:val="20"/>
          <w:szCs w:val="20"/>
        </w:rPr>
        <w:t>****Autres actions</w:t>
      </w:r>
      <w:r w:rsidR="00291BF5" w:rsidRPr="00291BF5">
        <w:rPr>
          <w:b/>
          <w:bCs/>
          <w:color w:val="006600"/>
          <w:sz w:val="20"/>
          <w:szCs w:val="20"/>
        </w:rPr>
        <w:t>:</w:t>
      </w:r>
    </w:p>
    <w:p w:rsidR="008F0972" w:rsidRPr="00373B30" w:rsidRDefault="008F0972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Action au niveau rénal :</w:t>
      </w:r>
      <w:r w:rsidR="007A57FA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>néphrotoxicité parfois compliquée par :</w:t>
      </w:r>
    </w:p>
    <w:p w:rsidR="008F0972" w:rsidRPr="00373B30" w:rsidRDefault="008F097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goutte, hypertension et réduction de la filtration glomérulaire</w:t>
      </w:r>
    </w:p>
    <w:p w:rsidR="008F0972" w:rsidRPr="00373B30" w:rsidRDefault="008F0972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Action thyroïdienne : déprime la captation de l'iode</w:t>
      </w:r>
    </w:p>
    <w:p w:rsidR="008F0972" w:rsidRPr="00373B30" w:rsidRDefault="008F0972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Action neurotoxique périphérique</w:t>
      </w:r>
    </w:p>
    <w:p w:rsidR="008F0972" w:rsidRPr="00373B30" w:rsidRDefault="008F0972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SNC</w:t>
      </w:r>
    </w:p>
    <w:p w:rsidR="007A57FA" w:rsidRPr="00373B30" w:rsidRDefault="007A57FA" w:rsidP="00373B30">
      <w:pPr>
        <w:spacing w:after="0" w:line="240" w:lineRule="auto"/>
        <w:rPr>
          <w:sz w:val="18"/>
          <w:szCs w:val="18"/>
        </w:rPr>
      </w:pPr>
    </w:p>
    <w:p w:rsidR="007A57FA" w:rsidRPr="000663B6" w:rsidRDefault="007A57FA" w:rsidP="00CC61E2">
      <w:pPr>
        <w:pStyle w:val="Titre1"/>
      </w:pPr>
      <w:r w:rsidRPr="000663B6">
        <w:t>SYMPTOMATOLOGIE</w:t>
      </w:r>
    </w:p>
    <w:p w:rsidR="007A57FA" w:rsidRPr="00CC61E2" w:rsidRDefault="007A57FA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CC61E2">
        <w:rPr>
          <w:b/>
          <w:bCs/>
          <w:color w:val="006600"/>
          <w:sz w:val="20"/>
          <w:szCs w:val="20"/>
        </w:rPr>
        <w:t>*** Intoxication aigue</w:t>
      </w:r>
      <w:r w:rsidR="00CC61E2">
        <w:rPr>
          <w:b/>
          <w:bCs/>
          <w:color w:val="006600"/>
          <w:sz w:val="20"/>
          <w:szCs w:val="20"/>
        </w:rPr>
        <w:t>:</w:t>
      </w:r>
    </w:p>
    <w:p w:rsidR="007A57FA" w:rsidRPr="00373B30" w:rsidRDefault="007A57F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Syndrome gastro-intestinal : douleur abdominale, cholique, diarrhée, vomissement, soif</w:t>
      </w:r>
    </w:p>
    <w:p w:rsidR="007A57FA" w:rsidRPr="00373B30" w:rsidRDefault="007A57F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Troubles nerveux, agitation, convulsions, faiblesse musculaire, paralysie des </w:t>
      </w:r>
      <w:r w:rsidR="006216C7" w:rsidRPr="00373B30">
        <w:rPr>
          <w:sz w:val="18"/>
          <w:szCs w:val="18"/>
        </w:rPr>
        <w:t>extrémités</w:t>
      </w:r>
    </w:p>
    <w:p w:rsidR="007A57FA" w:rsidRPr="00373B30" w:rsidRDefault="007A57F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Atteinte rénale : néphrite hématurique, anurie</w:t>
      </w:r>
    </w:p>
    <w:p w:rsidR="007A57FA" w:rsidRPr="00373B30" w:rsidRDefault="007A57F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Atteinte hépatique</w:t>
      </w:r>
    </w:p>
    <w:p w:rsidR="007A57FA" w:rsidRPr="00373B30" w:rsidRDefault="007A57FA" w:rsidP="00373B30">
      <w:pPr>
        <w:spacing w:after="0" w:line="240" w:lineRule="auto"/>
        <w:rPr>
          <w:sz w:val="18"/>
          <w:szCs w:val="18"/>
        </w:rPr>
      </w:pPr>
      <w:r w:rsidRPr="00373B30">
        <w:rPr>
          <w:rFonts w:cstheme="minorHAnsi"/>
          <w:sz w:val="18"/>
          <w:szCs w:val="18"/>
        </w:rPr>
        <w:t>●</w:t>
      </w:r>
      <w:r w:rsidRPr="00373B30">
        <w:rPr>
          <w:sz w:val="18"/>
          <w:szCs w:val="18"/>
        </w:rPr>
        <w:t xml:space="preserve"> Mort suite a un collapsus.</w:t>
      </w:r>
    </w:p>
    <w:p w:rsidR="00D37360" w:rsidRPr="00373B30" w:rsidRDefault="00D37360" w:rsidP="00373B30">
      <w:pPr>
        <w:spacing w:after="0" w:line="240" w:lineRule="auto"/>
        <w:rPr>
          <w:sz w:val="18"/>
          <w:szCs w:val="18"/>
        </w:rPr>
      </w:pPr>
    </w:p>
    <w:p w:rsidR="007A57FA" w:rsidRPr="00CC61E2" w:rsidRDefault="007A57FA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CC61E2">
        <w:rPr>
          <w:b/>
          <w:bCs/>
          <w:color w:val="006600"/>
          <w:sz w:val="20"/>
          <w:szCs w:val="20"/>
        </w:rPr>
        <w:t>***Intoxication chronique</w:t>
      </w:r>
      <w:r w:rsidR="00CC61E2">
        <w:rPr>
          <w:b/>
          <w:bCs/>
          <w:color w:val="006600"/>
          <w:sz w:val="20"/>
          <w:szCs w:val="20"/>
        </w:rPr>
        <w:t>:</w:t>
      </w:r>
    </w:p>
    <w:p w:rsidR="007A57FA" w:rsidRPr="00CC61E2" w:rsidRDefault="007A57FA" w:rsidP="00373B30">
      <w:pPr>
        <w:spacing w:after="0" w:line="240" w:lineRule="auto"/>
        <w:rPr>
          <w:b/>
          <w:bCs/>
          <w:color w:val="0070C0"/>
          <w:sz w:val="20"/>
          <w:szCs w:val="20"/>
        </w:rPr>
      </w:pPr>
      <w:r w:rsidRPr="00CC61E2">
        <w:rPr>
          <w:rFonts w:cstheme="minorHAnsi"/>
          <w:b/>
          <w:bCs/>
          <w:color w:val="0070C0"/>
          <w:sz w:val="20"/>
          <w:szCs w:val="20"/>
        </w:rPr>
        <w:t>●</w:t>
      </w:r>
      <w:r w:rsidRPr="00CC61E2">
        <w:rPr>
          <w:b/>
          <w:bCs/>
          <w:color w:val="0070C0"/>
          <w:sz w:val="20"/>
          <w:szCs w:val="20"/>
        </w:rPr>
        <w:t xml:space="preserve">  Phase pré saturnisme</w:t>
      </w:r>
    </w:p>
    <w:p w:rsidR="007A57FA" w:rsidRPr="00373B30" w:rsidRDefault="007A57FA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- </w:t>
      </w:r>
      <w:r w:rsidRPr="00373B30">
        <w:rPr>
          <w:sz w:val="18"/>
          <w:szCs w:val="18"/>
          <w:u w:val="single"/>
        </w:rPr>
        <w:t>Liseré de Burton :</w:t>
      </w:r>
      <w:r w:rsidRPr="00373B30">
        <w:rPr>
          <w:sz w:val="18"/>
          <w:szCs w:val="18"/>
        </w:rPr>
        <w:t xml:space="preserve"> ligne bleuâtre occupant le bord libre des gencives et entourant le collet des dents (précipitation de PbS2 )</w:t>
      </w:r>
    </w:p>
    <w:p w:rsidR="007A57FA" w:rsidRPr="00373B30" w:rsidRDefault="007A57FA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Faiblesse des muscles extenseurs de la main et des doigts</w:t>
      </w:r>
    </w:p>
    <w:p w:rsidR="00D37360" w:rsidRPr="00373B30" w:rsidRDefault="007A57FA" w:rsidP="00CC61E2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Troubles hématologiques : anémie, hématies ponctuées, perturbation de la biosynthèse de l'Hb</w:t>
      </w:r>
    </w:p>
    <w:p w:rsidR="00D37360" w:rsidRPr="00CC61E2" w:rsidRDefault="00D37360" w:rsidP="00373B30">
      <w:pPr>
        <w:spacing w:after="0" w:line="240" w:lineRule="auto"/>
        <w:rPr>
          <w:b/>
          <w:bCs/>
          <w:color w:val="0070C0"/>
          <w:sz w:val="20"/>
          <w:szCs w:val="20"/>
        </w:rPr>
      </w:pPr>
      <w:r w:rsidRPr="00CC61E2">
        <w:rPr>
          <w:rFonts w:cstheme="minorHAnsi"/>
          <w:b/>
          <w:bCs/>
          <w:color w:val="0070C0"/>
          <w:sz w:val="20"/>
          <w:szCs w:val="20"/>
        </w:rPr>
        <w:t xml:space="preserve">● </w:t>
      </w:r>
      <w:r w:rsidRPr="00CC61E2">
        <w:rPr>
          <w:b/>
          <w:bCs/>
          <w:color w:val="0070C0"/>
          <w:sz w:val="20"/>
          <w:szCs w:val="20"/>
        </w:rPr>
        <w:t>Saturnisme confirmé :</w:t>
      </w:r>
    </w:p>
    <w:p w:rsidR="00D37360" w:rsidRPr="00373B30" w:rsidRDefault="00D3736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Troubles de l'état général: malaise, fatigue, anorexie, amaigrissement.</w:t>
      </w:r>
    </w:p>
    <w:p w:rsidR="00D37360" w:rsidRPr="00373B30" w:rsidRDefault="00D3736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lastRenderedPageBreak/>
        <w:t>- Troubles gastro-intestinaux : nausées, vomissements</w:t>
      </w:r>
    </w:p>
    <w:p w:rsidR="00D37360" w:rsidRPr="00373B30" w:rsidRDefault="00D3736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Troubles neurologiques : encéphalopathies (chez l'enfant : céphalées, retard intellectuel)</w:t>
      </w:r>
    </w:p>
    <w:p w:rsidR="00D37360" w:rsidRPr="00373B30" w:rsidRDefault="00D3736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Neuropathie périphériques</w:t>
      </w:r>
    </w:p>
    <w:p w:rsidR="00D37360" w:rsidRPr="00373B30" w:rsidRDefault="00D3736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Troubles rénaux</w:t>
      </w:r>
    </w:p>
    <w:p w:rsidR="00D37360" w:rsidRPr="00373B30" w:rsidRDefault="00D3736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Hypertension artérielle</w:t>
      </w:r>
    </w:p>
    <w:p w:rsidR="00D37360" w:rsidRPr="00373B30" w:rsidRDefault="00D37360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- Augmentation de l'incidence de fausse couche, des accouchements prématurés et de la fœto toxicité </w:t>
      </w:r>
    </w:p>
    <w:p w:rsidR="00173852" w:rsidRPr="00373B30" w:rsidRDefault="00173852" w:rsidP="00373B30">
      <w:pPr>
        <w:spacing w:after="0" w:line="240" w:lineRule="auto"/>
        <w:rPr>
          <w:b/>
          <w:bCs/>
          <w:sz w:val="18"/>
          <w:szCs w:val="18"/>
        </w:rPr>
      </w:pPr>
    </w:p>
    <w:p w:rsidR="00D37360" w:rsidRPr="000663B6" w:rsidRDefault="00173852" w:rsidP="00CC61E2">
      <w:pPr>
        <w:pStyle w:val="Titre1"/>
      </w:pPr>
      <w:r w:rsidRPr="000663B6">
        <w:t>DIAGNOSTIC ANALYTIQUE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  <w:u w:val="single"/>
        </w:rPr>
      </w:pPr>
      <w:r w:rsidRPr="00CC61E2">
        <w:rPr>
          <w:rFonts w:cstheme="minorHAnsi"/>
          <w:b/>
          <w:bCs/>
          <w:color w:val="006600"/>
          <w:sz w:val="20"/>
          <w:szCs w:val="20"/>
          <w:u w:val="single"/>
        </w:rPr>
        <w:t>●</w:t>
      </w:r>
      <w:r w:rsidRPr="00CC61E2">
        <w:rPr>
          <w:b/>
          <w:bCs/>
          <w:color w:val="006600"/>
          <w:sz w:val="20"/>
          <w:szCs w:val="20"/>
          <w:u w:val="single"/>
        </w:rPr>
        <w:t xml:space="preserve"> Matrices biologiques:</w:t>
      </w:r>
      <w:r w:rsidRPr="00CC61E2">
        <w:rPr>
          <w:sz w:val="20"/>
          <w:szCs w:val="20"/>
          <w:u w:val="single"/>
        </w:rPr>
        <w:t xml:space="preserve"> </w:t>
      </w:r>
      <w:r w:rsidRPr="00373B30">
        <w:rPr>
          <w:sz w:val="18"/>
          <w:szCs w:val="18"/>
          <w:u w:val="single"/>
        </w:rPr>
        <w:t>sang, urines, viscères, atmosphère, cheveux.</w:t>
      </w:r>
    </w:p>
    <w:p w:rsidR="00173852" w:rsidRPr="00CC61E2" w:rsidRDefault="00173852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CC61E2">
        <w:rPr>
          <w:rFonts w:cstheme="minorHAnsi"/>
          <w:b/>
          <w:bCs/>
          <w:color w:val="006600"/>
          <w:sz w:val="20"/>
          <w:szCs w:val="20"/>
        </w:rPr>
        <w:t>●</w:t>
      </w:r>
      <w:r w:rsidRPr="00CC61E2">
        <w:rPr>
          <w:b/>
          <w:bCs/>
          <w:color w:val="006600"/>
          <w:sz w:val="20"/>
          <w:szCs w:val="20"/>
        </w:rPr>
        <w:t xml:space="preserve"> Extraction :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Minéralisation nitrosulfurique (sang, urine, phanères, visceres)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digestion nitrique (sang+urine)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  <w:u w:val="single"/>
        </w:rPr>
      </w:pPr>
      <w:r w:rsidRPr="00373B30">
        <w:rPr>
          <w:sz w:val="18"/>
          <w:szCs w:val="18"/>
          <w:u w:val="single"/>
        </w:rPr>
        <w:t>Recherche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Précipitation des sulfures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- Pb:  transformation en nitrate (soluble) + dithizone </w:t>
      </w:r>
      <w:r w:rsidRPr="00373B30">
        <w:rPr>
          <w:b/>
          <w:bCs/>
          <w:sz w:val="18"/>
          <w:szCs w:val="18"/>
        </w:rPr>
        <w:t>==&gt;</w:t>
      </w:r>
      <w:r w:rsidRPr="00373B30">
        <w:rPr>
          <w:sz w:val="18"/>
          <w:szCs w:val="18"/>
        </w:rPr>
        <w:t xml:space="preserve"> Coloration rose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</w:p>
    <w:p w:rsidR="00173852" w:rsidRPr="00CC61E2" w:rsidRDefault="00173852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CC61E2">
        <w:rPr>
          <w:rFonts w:cstheme="minorHAnsi"/>
          <w:b/>
          <w:bCs/>
          <w:color w:val="006600"/>
          <w:sz w:val="20"/>
          <w:szCs w:val="20"/>
        </w:rPr>
        <w:t>●</w:t>
      </w:r>
      <w:r w:rsidRPr="00CC61E2">
        <w:rPr>
          <w:b/>
          <w:bCs/>
          <w:color w:val="006600"/>
          <w:sz w:val="20"/>
          <w:szCs w:val="20"/>
        </w:rPr>
        <w:t xml:space="preserve"> Dosage :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Titrimétrie / dithizone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polarographie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SAA (sensible, spécifique)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Electrochimie</w:t>
      </w:r>
    </w:p>
    <w:p w:rsidR="00173852" w:rsidRPr="00CC61E2" w:rsidRDefault="00173852" w:rsidP="00CC61E2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Torche a plasma (ICP) seule ou couplée a la spectrométrie de masse (ICP/MS)</w:t>
      </w:r>
    </w:p>
    <w:p w:rsidR="00173852" w:rsidRPr="00CC61E2" w:rsidRDefault="00173852" w:rsidP="00373B30">
      <w:pPr>
        <w:spacing w:after="0" w:line="240" w:lineRule="auto"/>
        <w:rPr>
          <w:b/>
          <w:bCs/>
          <w:sz w:val="18"/>
          <w:szCs w:val="18"/>
        </w:rPr>
      </w:pPr>
      <w:r w:rsidRPr="00CC61E2">
        <w:rPr>
          <w:b/>
          <w:bCs/>
          <w:sz w:val="18"/>
          <w:szCs w:val="18"/>
        </w:rPr>
        <w:t>VN : plombémie &lt; 100 μg/l</w:t>
      </w:r>
    </w:p>
    <w:p w:rsidR="00173852" w:rsidRPr="00CC61E2" w:rsidRDefault="00173852" w:rsidP="00373B30">
      <w:pPr>
        <w:spacing w:after="0" w:line="240" w:lineRule="auto"/>
        <w:rPr>
          <w:b/>
          <w:bCs/>
          <w:sz w:val="18"/>
          <w:szCs w:val="18"/>
        </w:rPr>
      </w:pPr>
      <w:r w:rsidRPr="00CC61E2">
        <w:rPr>
          <w:b/>
          <w:bCs/>
          <w:sz w:val="18"/>
          <w:szCs w:val="18"/>
        </w:rPr>
        <w:tab/>
      </w:r>
      <w:r w:rsidRPr="00CC61E2">
        <w:rPr>
          <w:b/>
          <w:bCs/>
          <w:sz w:val="18"/>
          <w:szCs w:val="18"/>
        </w:rPr>
        <w:tab/>
        <w:t>&lt; 400μg/l (si exposition), éviction à</w:t>
      </w:r>
      <w:r w:rsidR="00373B30" w:rsidRPr="00CC61E2">
        <w:rPr>
          <w:b/>
          <w:bCs/>
          <w:sz w:val="18"/>
          <w:szCs w:val="18"/>
        </w:rPr>
        <w:t xml:space="preserve"> </w:t>
      </w:r>
      <w:r w:rsidRPr="00CC61E2">
        <w:rPr>
          <w:b/>
          <w:bCs/>
          <w:sz w:val="18"/>
          <w:szCs w:val="18"/>
        </w:rPr>
        <w:t>partir 800 μg/L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Plomburie : indicateur non spécifique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Plomburie provoquée ++++: reflet de pool biologiquement actif.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perfusion intraveineuse d’EDTA Na2Ca, les urines</w:t>
      </w:r>
    </w:p>
    <w:p w:rsidR="00173852" w:rsidRPr="00373B30" w:rsidRDefault="00173852" w:rsidP="00373B30">
      <w:pPr>
        <w:spacing w:after="0" w:line="240" w:lineRule="auto"/>
        <w:rPr>
          <w:sz w:val="18"/>
          <w:szCs w:val="18"/>
          <w:u w:val="single"/>
        </w:rPr>
      </w:pPr>
      <w:r w:rsidRPr="00373B30">
        <w:rPr>
          <w:sz w:val="18"/>
          <w:szCs w:val="18"/>
        </w:rPr>
        <w:t xml:space="preserve">sont recueillies pendant 5 heures (plomburie, diurèse, créatinine) / </w:t>
      </w:r>
      <w:r w:rsidRPr="00373B30">
        <w:rPr>
          <w:sz w:val="18"/>
          <w:szCs w:val="18"/>
          <w:u w:val="single"/>
        </w:rPr>
        <w:t>Test positif: si &gt; 800 μg de Pb (adulte) et 170 μg/g de créatinine (enfant)</w:t>
      </w:r>
    </w:p>
    <w:p w:rsidR="003406CF" w:rsidRPr="00373B30" w:rsidRDefault="003406CF" w:rsidP="00373B30">
      <w:pPr>
        <w:spacing w:after="0" w:line="240" w:lineRule="auto"/>
        <w:rPr>
          <w:sz w:val="18"/>
          <w:szCs w:val="18"/>
          <w:u w:val="single"/>
        </w:rPr>
      </w:pPr>
    </w:p>
    <w:p w:rsidR="003406CF" w:rsidRPr="00CC61E2" w:rsidRDefault="003406CF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CC61E2">
        <w:rPr>
          <w:rFonts w:cstheme="minorHAnsi"/>
          <w:b/>
          <w:bCs/>
          <w:color w:val="006600"/>
          <w:sz w:val="20"/>
          <w:szCs w:val="20"/>
        </w:rPr>
        <w:t>●</w:t>
      </w:r>
      <w:r w:rsidRPr="00CC61E2">
        <w:rPr>
          <w:b/>
          <w:bCs/>
          <w:color w:val="006600"/>
          <w:sz w:val="20"/>
          <w:szCs w:val="20"/>
        </w:rPr>
        <w:t xml:space="preserve"> Dosage des paramètres biologiques</w:t>
      </w:r>
    </w:p>
    <w:p w:rsidR="003406CF" w:rsidRPr="00373B30" w:rsidRDefault="003406CF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- Acide </w:t>
      </w:r>
      <w:r w:rsidRPr="00373B30">
        <w:rPr>
          <w:rFonts w:hint="eastAsia"/>
          <w:sz w:val="18"/>
          <w:szCs w:val="18"/>
        </w:rPr>
        <w:t>δ</w:t>
      </w:r>
      <w:r w:rsidRPr="00373B30">
        <w:rPr>
          <w:sz w:val="18"/>
          <w:szCs w:val="18"/>
        </w:rPr>
        <w:t>-aminolevulinique urinaire :</w:t>
      </w:r>
    </w:p>
    <w:p w:rsidR="003406CF" w:rsidRPr="00373B30" w:rsidRDefault="003406CF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  <w:t>*méthode colorimétrique (réactif d'Ehrlich rouge cerise)</w:t>
      </w:r>
    </w:p>
    <w:p w:rsidR="003406CF" w:rsidRPr="00373B30" w:rsidRDefault="003406CF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  <w:t>* CLHP</w:t>
      </w:r>
    </w:p>
    <w:p w:rsidR="003406CF" w:rsidRPr="00373B30" w:rsidRDefault="003406CF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    VN :ALA urinaire &lt; 4,5 mg/g créatinine</w:t>
      </w:r>
    </w:p>
    <w:p w:rsidR="003406CF" w:rsidRPr="00373B30" w:rsidRDefault="003406CF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Activité de l'ALA déshydratase érythrocytaire : difficile a interpréter en cas de saturnisme naissant</w:t>
      </w:r>
    </w:p>
    <w:p w:rsidR="002A58FD" w:rsidRPr="00373B30" w:rsidRDefault="002A58FD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Protoporphyrine zinc érythrocytaire : reflète une exposition prolongée</w:t>
      </w:r>
    </w:p>
    <w:p w:rsidR="002A58FD" w:rsidRPr="00373B30" w:rsidRDefault="002A58FD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ab/>
        <w:t xml:space="preserve">VN : PPZ &lt; 2,5 </w:t>
      </w:r>
      <w:r w:rsidRPr="00373B30">
        <w:rPr>
          <w:rFonts w:hint="eastAsia"/>
          <w:sz w:val="18"/>
          <w:szCs w:val="18"/>
        </w:rPr>
        <w:t>μ</w:t>
      </w:r>
      <w:r w:rsidRPr="00373B30">
        <w:rPr>
          <w:sz w:val="18"/>
          <w:szCs w:val="18"/>
        </w:rPr>
        <w:t>g/g d</w:t>
      </w:r>
      <w:r w:rsidR="00373B30" w:rsidRPr="00373B30">
        <w:rPr>
          <w:sz w:val="18"/>
          <w:szCs w:val="18"/>
        </w:rPr>
        <w:t>'</w:t>
      </w:r>
      <w:r w:rsidRPr="00373B30">
        <w:rPr>
          <w:sz w:val="18"/>
          <w:szCs w:val="18"/>
        </w:rPr>
        <w:t>hémoglobine</w:t>
      </w:r>
      <w:r w:rsidR="00373B30" w:rsidRPr="00373B30">
        <w:rPr>
          <w:sz w:val="18"/>
          <w:szCs w:val="18"/>
        </w:rPr>
        <w:t xml:space="preserve"> - </w:t>
      </w:r>
      <w:r w:rsidRPr="00373B30">
        <w:rPr>
          <w:sz w:val="18"/>
          <w:szCs w:val="18"/>
        </w:rPr>
        <w:t>augmente en cas d'imprégnation saturnine</w:t>
      </w:r>
    </w:p>
    <w:p w:rsidR="002A58FD" w:rsidRPr="00373B30" w:rsidRDefault="002A58FD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Porphyrine urinaire (sa sensibilité et spécificité sont &lt; a celle de l'ALA urinaire): dosage fluorimétrique</w:t>
      </w:r>
    </w:p>
    <w:p w:rsidR="002A58FD" w:rsidRPr="00373B30" w:rsidRDefault="002A58FD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et spectrophotométrique a 402 nm</w:t>
      </w:r>
    </w:p>
    <w:p w:rsidR="002A58FD" w:rsidRPr="00373B30" w:rsidRDefault="00ED4D33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    </w:t>
      </w:r>
      <w:r w:rsidR="002A58FD" w:rsidRPr="00373B30">
        <w:rPr>
          <w:sz w:val="18"/>
          <w:szCs w:val="18"/>
        </w:rPr>
        <w:t xml:space="preserve">VN : &lt; 100 </w:t>
      </w:r>
      <w:r w:rsidR="002A58FD" w:rsidRPr="00373B30">
        <w:rPr>
          <w:rFonts w:hint="eastAsia"/>
          <w:sz w:val="18"/>
          <w:szCs w:val="18"/>
        </w:rPr>
        <w:t>μ</w:t>
      </w:r>
      <w:r w:rsidR="002A58FD" w:rsidRPr="00373B30">
        <w:rPr>
          <w:sz w:val="18"/>
          <w:szCs w:val="18"/>
        </w:rPr>
        <w:t xml:space="preserve">g / g </w:t>
      </w:r>
      <w:r w:rsidRPr="00373B30">
        <w:rPr>
          <w:sz w:val="18"/>
          <w:szCs w:val="18"/>
        </w:rPr>
        <w:t>créatinine</w:t>
      </w:r>
    </w:p>
    <w:p w:rsidR="002A58FD" w:rsidRPr="00373B30" w:rsidRDefault="002A58FD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Recherche de granulations basophiles +++</w:t>
      </w:r>
    </w:p>
    <w:p w:rsidR="00A57A21" w:rsidRPr="00373B30" w:rsidRDefault="00A57A21" w:rsidP="00373B30">
      <w:pPr>
        <w:spacing w:after="0" w:line="240" w:lineRule="auto"/>
        <w:rPr>
          <w:sz w:val="18"/>
          <w:szCs w:val="18"/>
        </w:rPr>
      </w:pPr>
    </w:p>
    <w:p w:rsidR="00A57A21" w:rsidRPr="000663B6" w:rsidRDefault="000663B6" w:rsidP="00CC61E2">
      <w:pPr>
        <w:pStyle w:val="Titre1"/>
      </w:pPr>
      <w:r w:rsidRPr="000663B6">
        <w:t>TRAITEMENT</w:t>
      </w:r>
    </w:p>
    <w:p w:rsidR="00A57A21" w:rsidRPr="009A6848" w:rsidRDefault="00A57A21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9A6848">
        <w:rPr>
          <w:b/>
          <w:bCs/>
          <w:color w:val="006600"/>
          <w:sz w:val="20"/>
          <w:szCs w:val="20"/>
        </w:rPr>
        <w:t>*** Traitement symptomatique</w:t>
      </w:r>
    </w:p>
    <w:p w:rsidR="00A57A21" w:rsidRPr="00373B30" w:rsidRDefault="00A57A21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Lutter contre les douleurs abdominales (Antalgiques)</w:t>
      </w:r>
    </w:p>
    <w:p w:rsidR="00A57A21" w:rsidRPr="00373B30" w:rsidRDefault="00A57A21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Coliques du Pb (antispasmodiques)</w:t>
      </w:r>
    </w:p>
    <w:p w:rsidR="00A57A21" w:rsidRPr="00373B30" w:rsidRDefault="00A57A21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Encéphalopathie saturnine : convulsions</w:t>
      </w:r>
      <w:r w:rsidR="009C190C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>(barbituriques); HT intracranienne (solution</w:t>
      </w:r>
      <w:r w:rsidR="009C190C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>hypertonique);</w:t>
      </w:r>
    </w:p>
    <w:p w:rsidR="00A57A21" w:rsidRDefault="00A57A21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 xml:space="preserve">- Atteintes </w:t>
      </w:r>
      <w:r w:rsidR="009C190C" w:rsidRPr="00373B30">
        <w:rPr>
          <w:sz w:val="18"/>
          <w:szCs w:val="18"/>
        </w:rPr>
        <w:t>rénales</w:t>
      </w:r>
      <w:r w:rsidRPr="00373B30">
        <w:rPr>
          <w:sz w:val="18"/>
          <w:szCs w:val="18"/>
        </w:rPr>
        <w:t xml:space="preserve"> : dialyse </w:t>
      </w:r>
      <w:r w:rsidR="009C190C" w:rsidRPr="00373B30">
        <w:rPr>
          <w:sz w:val="18"/>
          <w:szCs w:val="18"/>
        </w:rPr>
        <w:t>péritonéale</w:t>
      </w:r>
    </w:p>
    <w:p w:rsidR="009A6848" w:rsidRPr="00373B30" w:rsidRDefault="009A6848" w:rsidP="00373B30">
      <w:pPr>
        <w:spacing w:after="0" w:line="240" w:lineRule="auto"/>
        <w:rPr>
          <w:sz w:val="18"/>
          <w:szCs w:val="18"/>
        </w:rPr>
      </w:pPr>
    </w:p>
    <w:p w:rsidR="00A57A21" w:rsidRPr="009A6848" w:rsidRDefault="00A57A21" w:rsidP="00373B30">
      <w:pPr>
        <w:spacing w:after="0" w:line="240" w:lineRule="auto"/>
        <w:rPr>
          <w:b/>
          <w:bCs/>
          <w:color w:val="006600"/>
          <w:sz w:val="20"/>
          <w:szCs w:val="20"/>
        </w:rPr>
      </w:pPr>
      <w:r w:rsidRPr="009A6848">
        <w:rPr>
          <w:b/>
          <w:bCs/>
          <w:color w:val="006600"/>
          <w:sz w:val="20"/>
          <w:szCs w:val="20"/>
        </w:rPr>
        <w:t xml:space="preserve">*** Traitement antidotique = </w:t>
      </w:r>
      <w:r w:rsidR="009C190C" w:rsidRPr="009A6848">
        <w:rPr>
          <w:b/>
          <w:bCs/>
          <w:color w:val="006600"/>
          <w:sz w:val="20"/>
          <w:szCs w:val="20"/>
        </w:rPr>
        <w:t>chélateur</w:t>
      </w:r>
      <w:r w:rsidRPr="009A6848">
        <w:rPr>
          <w:b/>
          <w:bCs/>
          <w:color w:val="006600"/>
          <w:sz w:val="20"/>
          <w:szCs w:val="20"/>
        </w:rPr>
        <w:t>, Perfuse en IV :</w:t>
      </w:r>
    </w:p>
    <w:p w:rsidR="00A57A21" w:rsidRPr="00373B30" w:rsidRDefault="00A57A21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EDTA calcique ou acide dimercaptosuccinique</w:t>
      </w:r>
      <w:r w:rsidR="009C190C" w:rsidRPr="00373B30">
        <w:rPr>
          <w:sz w:val="18"/>
          <w:szCs w:val="18"/>
        </w:rPr>
        <w:t xml:space="preserve"> </w:t>
      </w:r>
      <w:r w:rsidRPr="00373B30">
        <w:rPr>
          <w:sz w:val="18"/>
          <w:szCs w:val="18"/>
        </w:rPr>
        <w:t>(DMSA)</w:t>
      </w:r>
    </w:p>
    <w:p w:rsidR="00DE374D" w:rsidRDefault="00DE374D" w:rsidP="00373B30">
      <w:pPr>
        <w:spacing w:after="0" w:line="240" w:lineRule="auto"/>
        <w:rPr>
          <w:b/>
          <w:bCs/>
          <w:sz w:val="18"/>
          <w:szCs w:val="18"/>
        </w:rPr>
      </w:pPr>
    </w:p>
    <w:p w:rsidR="009C190C" w:rsidRPr="000663B6" w:rsidRDefault="009C190C" w:rsidP="009A6848">
      <w:pPr>
        <w:pStyle w:val="Titre1"/>
      </w:pPr>
      <w:r w:rsidRPr="000663B6">
        <w:t>PREVENTION</w:t>
      </w:r>
    </w:p>
    <w:p w:rsidR="009C190C" w:rsidRPr="00373B30" w:rsidRDefault="009C190C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Travail en vase clos</w:t>
      </w:r>
    </w:p>
    <w:p w:rsidR="009C190C" w:rsidRPr="00373B30" w:rsidRDefault="009C190C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Installation d'un système de ventilation efficace</w:t>
      </w:r>
    </w:p>
    <w:p w:rsidR="009C190C" w:rsidRPr="00373B30" w:rsidRDefault="009C190C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Installation d'un système d'aspiration locale a l'endroit de génération de poussières ou de vapeurs de Pb</w:t>
      </w:r>
    </w:p>
    <w:p w:rsidR="009C190C" w:rsidRPr="00373B30" w:rsidRDefault="009C190C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Equipement sanitaire pour l'hygiène personnelle (douches, Leviers, ..)</w:t>
      </w:r>
    </w:p>
    <w:p w:rsidR="009C190C" w:rsidRPr="00373B30" w:rsidRDefault="009C190C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Protection personnelle (port de masques filtrants, lavage régulier des mains, douche après le travail..)</w:t>
      </w:r>
    </w:p>
    <w:p w:rsidR="009C190C" w:rsidRDefault="009C190C" w:rsidP="00373B30">
      <w:pPr>
        <w:spacing w:after="0" w:line="240" w:lineRule="auto"/>
        <w:rPr>
          <w:sz w:val="18"/>
          <w:szCs w:val="18"/>
        </w:rPr>
      </w:pPr>
      <w:r w:rsidRPr="00373B30">
        <w:rPr>
          <w:sz w:val="18"/>
          <w:szCs w:val="18"/>
        </w:rPr>
        <w:t>- Examen avant l'embauche et après l'emploi (périodique)</w:t>
      </w:r>
    </w:p>
    <w:p w:rsidR="00291BF5" w:rsidRDefault="00291BF5" w:rsidP="00373B30">
      <w:pPr>
        <w:spacing w:after="0" w:line="240" w:lineRule="auto"/>
        <w:rPr>
          <w:sz w:val="18"/>
          <w:szCs w:val="18"/>
        </w:rPr>
      </w:pPr>
    </w:p>
    <w:p w:rsidR="009A6848" w:rsidRPr="00BD2621" w:rsidRDefault="00BD2621" w:rsidP="00373B30">
      <w:pPr>
        <w:spacing w:after="0" w:line="240" w:lineRule="auto"/>
        <w:rPr>
          <w:sz w:val="18"/>
          <w:szCs w:val="18"/>
          <w:u w:val="single"/>
        </w:rPr>
      </w:pPr>
      <w:r w:rsidRPr="00BD2621">
        <w:rPr>
          <w:sz w:val="18"/>
          <w:szCs w:val="18"/>
          <w:u w:val="single"/>
        </w:rPr>
        <w:t>(Suite: Mécanisme d'action):</w:t>
      </w:r>
    </w:p>
    <w:p w:rsidR="00BD2621" w:rsidRDefault="00BD2621" w:rsidP="00373B30">
      <w:pPr>
        <w:spacing w:after="0" w:line="240" w:lineRule="auto"/>
        <w:rPr>
          <w:sz w:val="18"/>
          <w:szCs w:val="18"/>
        </w:rPr>
      </w:pPr>
    </w:p>
    <w:p w:rsidR="00291BF5" w:rsidRDefault="00291BF5" w:rsidP="00373B30">
      <w:pPr>
        <w:spacing w:after="0" w:line="240" w:lineRule="auto"/>
        <w:rPr>
          <w:sz w:val="18"/>
          <w:szCs w:val="18"/>
        </w:rPr>
      </w:pPr>
      <w:r w:rsidRPr="00291BF5">
        <w:rPr>
          <w:sz w:val="18"/>
          <w:szCs w:val="18"/>
        </w:rPr>
        <w:drawing>
          <wp:inline distT="0" distB="0" distL="0" distR="0">
            <wp:extent cx="3350607" cy="2438400"/>
            <wp:effectExtent l="19050" t="0" r="2193" b="0"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106" cy="2442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621" w:rsidRDefault="00BD2621" w:rsidP="00373B30">
      <w:pPr>
        <w:spacing w:after="0" w:line="240" w:lineRule="auto"/>
        <w:rPr>
          <w:sz w:val="18"/>
          <w:szCs w:val="18"/>
        </w:rPr>
      </w:pPr>
    </w:p>
    <w:p w:rsidR="00291BF5" w:rsidRPr="00373B30" w:rsidRDefault="00291BF5" w:rsidP="00373B30">
      <w:pPr>
        <w:spacing w:after="0" w:line="240" w:lineRule="auto"/>
        <w:rPr>
          <w:sz w:val="18"/>
          <w:szCs w:val="18"/>
        </w:rPr>
      </w:pPr>
      <w:r w:rsidRPr="00291BF5">
        <w:rPr>
          <w:sz w:val="18"/>
          <w:szCs w:val="18"/>
        </w:rPr>
        <w:drawing>
          <wp:inline distT="0" distB="0" distL="0" distR="0">
            <wp:extent cx="3505200" cy="2082349"/>
            <wp:effectExtent l="19050" t="0" r="0" b="0"/>
            <wp:docPr id="3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839" cy="2087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1BF5" w:rsidRPr="00373B30" w:rsidSect="00FB33D5">
      <w:pgSz w:w="11906" w:h="16838"/>
      <w:pgMar w:top="397" w:right="397" w:bottom="397" w:left="397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E99" w:rsidRDefault="00212E99" w:rsidP="00D50EC5">
      <w:pPr>
        <w:spacing w:after="0" w:line="240" w:lineRule="auto"/>
      </w:pPr>
      <w:r>
        <w:separator/>
      </w:r>
    </w:p>
  </w:endnote>
  <w:endnote w:type="continuationSeparator" w:id="1">
    <w:p w:rsidR="00212E99" w:rsidRDefault="00212E99" w:rsidP="00D50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E99" w:rsidRDefault="00212E99" w:rsidP="00D50EC5">
      <w:pPr>
        <w:spacing w:after="0" w:line="240" w:lineRule="auto"/>
      </w:pPr>
      <w:r>
        <w:separator/>
      </w:r>
    </w:p>
  </w:footnote>
  <w:footnote w:type="continuationSeparator" w:id="1">
    <w:p w:rsidR="00212E99" w:rsidRDefault="00212E99" w:rsidP="00D50E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0EC5"/>
    <w:rsid w:val="00013D35"/>
    <w:rsid w:val="000663B6"/>
    <w:rsid w:val="00112457"/>
    <w:rsid w:val="00173852"/>
    <w:rsid w:val="00212E99"/>
    <w:rsid w:val="00270D41"/>
    <w:rsid w:val="00291BF5"/>
    <w:rsid w:val="002A58FD"/>
    <w:rsid w:val="003406CF"/>
    <w:rsid w:val="00373B30"/>
    <w:rsid w:val="006216C7"/>
    <w:rsid w:val="006308F0"/>
    <w:rsid w:val="006871D7"/>
    <w:rsid w:val="007A57FA"/>
    <w:rsid w:val="00842D6E"/>
    <w:rsid w:val="008F0972"/>
    <w:rsid w:val="009A6848"/>
    <w:rsid w:val="009C190C"/>
    <w:rsid w:val="00A57A21"/>
    <w:rsid w:val="00AE2497"/>
    <w:rsid w:val="00BD2621"/>
    <w:rsid w:val="00CC61E2"/>
    <w:rsid w:val="00CE4CBC"/>
    <w:rsid w:val="00D37360"/>
    <w:rsid w:val="00D50EC5"/>
    <w:rsid w:val="00DB54EA"/>
    <w:rsid w:val="00DE374D"/>
    <w:rsid w:val="00DF227D"/>
    <w:rsid w:val="00ED4D33"/>
    <w:rsid w:val="00F539CF"/>
    <w:rsid w:val="00FB1AF5"/>
    <w:rsid w:val="00FB33D5"/>
    <w:rsid w:val="00FF1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C61E2"/>
    <w:pPr>
      <w:keepNext/>
      <w:keepLines/>
      <w:pBdr>
        <w:bottom w:val="single" w:sz="4" w:space="1" w:color="FF0000"/>
      </w:pBdr>
      <w:spacing w:after="0"/>
      <w:outlineLvl w:val="0"/>
    </w:pPr>
    <w:rPr>
      <w:rFonts w:eastAsiaTheme="majorEastAsia" w:cstheme="majorBidi"/>
      <w:b/>
      <w:bCs/>
      <w:color w:val="FF0000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50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50EC5"/>
  </w:style>
  <w:style w:type="paragraph" w:styleId="Pieddepage">
    <w:name w:val="footer"/>
    <w:basedOn w:val="Normal"/>
    <w:link w:val="PieddepageCar"/>
    <w:uiPriority w:val="99"/>
    <w:semiHidden/>
    <w:unhideWhenUsed/>
    <w:rsid w:val="00D50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50EC5"/>
  </w:style>
  <w:style w:type="paragraph" w:styleId="Textedebulles">
    <w:name w:val="Balloon Text"/>
    <w:basedOn w:val="Normal"/>
    <w:link w:val="TextedebullesCar"/>
    <w:uiPriority w:val="99"/>
    <w:semiHidden/>
    <w:unhideWhenUsed/>
    <w:rsid w:val="008F0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0972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C61E2"/>
    <w:rPr>
      <w:rFonts w:eastAsiaTheme="majorEastAsia" w:cstheme="majorBidi"/>
      <w:b/>
      <w:bCs/>
      <w:color w:val="FF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1147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31</cp:revision>
  <dcterms:created xsi:type="dcterms:W3CDTF">2017-04-18T10:15:00Z</dcterms:created>
  <dcterms:modified xsi:type="dcterms:W3CDTF">2017-04-18T12:41:00Z</dcterms:modified>
</cp:coreProperties>
</file>